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A5" w:rsidRPr="007A4A8C" w:rsidRDefault="00EC03A5" w:rsidP="007A4A8C">
      <w:pPr>
        <w:spacing w:after="0"/>
        <w:rPr>
          <w:b/>
        </w:rPr>
      </w:pPr>
    </w:p>
    <w:p w:rsidR="000B01A4" w:rsidRPr="003110FB" w:rsidRDefault="00DC4C91" w:rsidP="000B01A4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</w:p>
    <w:p w:rsidR="000B01A4" w:rsidRPr="003110FB" w:rsidRDefault="000B01A4" w:rsidP="000B01A4">
      <w:pPr>
        <w:spacing w:after="0"/>
      </w:pPr>
      <w:bookmarkStart w:id="0" w:name="_GoBack"/>
      <w:bookmarkEnd w:id="0"/>
    </w:p>
    <w:p w:rsidR="000B01A4" w:rsidRPr="003A3F12" w:rsidRDefault="006E5FED" w:rsidP="000B01A4">
      <w:pPr>
        <w:pStyle w:val="ListParagraph"/>
        <w:spacing w:after="0"/>
        <w:rPr>
          <w:i/>
          <w:color w:val="5B9BD5" w:themeColor="accent1"/>
        </w:rPr>
      </w:pPr>
      <w:r w:rsidRPr="003A3F12">
        <w:rPr>
          <w:i/>
          <w:color w:val="5B9BD5" w:themeColor="accent1"/>
        </w:rPr>
        <w:t>Consumer Safety/Education/Health Working Group</w:t>
      </w:r>
    </w:p>
    <w:p w:rsidR="006E5FED" w:rsidRPr="003110FB" w:rsidRDefault="006E5FED" w:rsidP="000B01A4">
      <w:pPr>
        <w:pStyle w:val="ListParagraph"/>
        <w:spacing w:after="0"/>
      </w:pPr>
    </w:p>
    <w:p w:rsidR="007746E2" w:rsidRPr="003110FB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</w:p>
    <w:p w:rsidR="000B01A4" w:rsidRDefault="000B01A4" w:rsidP="000B01A4">
      <w:pPr>
        <w:spacing w:after="0"/>
      </w:pPr>
    </w:p>
    <w:p w:rsidR="006E5FED" w:rsidRPr="003A3F12" w:rsidRDefault="006E5FED" w:rsidP="006E5FED">
      <w:pPr>
        <w:spacing w:after="0"/>
        <w:ind w:left="720"/>
        <w:rPr>
          <w:i/>
          <w:color w:val="5B9BD5" w:themeColor="accent1"/>
        </w:rPr>
      </w:pPr>
      <w:r w:rsidRPr="003A3F12">
        <w:rPr>
          <w:i/>
          <w:color w:val="5B9BD5" w:themeColor="accent1"/>
        </w:rPr>
        <w:t>John Packham, Director of Health Policy Research</w:t>
      </w:r>
    </w:p>
    <w:p w:rsidR="006E5FED" w:rsidRPr="003A3F12" w:rsidRDefault="006E5FED" w:rsidP="006E5FED">
      <w:pPr>
        <w:spacing w:after="0"/>
        <w:ind w:left="720"/>
        <w:rPr>
          <w:i/>
          <w:color w:val="5B9BD5" w:themeColor="accent1"/>
        </w:rPr>
      </w:pPr>
      <w:r w:rsidRPr="003A3F12">
        <w:rPr>
          <w:i/>
          <w:color w:val="5B9BD5" w:themeColor="accent1"/>
        </w:rPr>
        <w:t>John DiMuro, Chief Medical Officer, Nevada Division of Public and Behavioral Health</w:t>
      </w:r>
    </w:p>
    <w:p w:rsidR="006E5FED" w:rsidRPr="003A3F12" w:rsidRDefault="006E5FED" w:rsidP="006E5FED">
      <w:pPr>
        <w:spacing w:after="0"/>
        <w:ind w:left="720"/>
        <w:rPr>
          <w:i/>
          <w:color w:val="5B9BD5" w:themeColor="accent1"/>
        </w:rPr>
      </w:pPr>
      <w:r w:rsidRPr="003A3F12">
        <w:rPr>
          <w:i/>
          <w:color w:val="5B9BD5" w:themeColor="accent1"/>
        </w:rPr>
        <w:t>Linda Lang, Nevada Statewide Coalition Partnership</w:t>
      </w:r>
    </w:p>
    <w:p w:rsidR="000B01A4" w:rsidRPr="003110FB" w:rsidRDefault="000B01A4" w:rsidP="000B01A4">
      <w:pPr>
        <w:spacing w:after="0"/>
      </w:pPr>
    </w:p>
    <w:p w:rsidR="000B01A4" w:rsidRPr="003110FB" w:rsidRDefault="00DC4C91" w:rsidP="000B01A4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:rsidR="00E9081E" w:rsidRPr="003110FB" w:rsidRDefault="00E9081E" w:rsidP="00E9081E">
      <w:pPr>
        <w:spacing w:after="0"/>
      </w:pPr>
    </w:p>
    <w:p w:rsidR="00597658" w:rsidRDefault="00C22532" w:rsidP="003A3F12">
      <w:pPr>
        <w:spacing w:after="0"/>
        <w:ind w:left="720"/>
        <w:jc w:val="both"/>
        <w:rPr>
          <w:i/>
          <w:color w:val="5B9BD5" w:themeColor="accent1"/>
        </w:rPr>
      </w:pPr>
      <w:r w:rsidRPr="003A3F12">
        <w:rPr>
          <w:i/>
          <w:color w:val="5B9BD5" w:themeColor="accent1"/>
        </w:rPr>
        <w:t>It is recommended that the State of Nevada establish and fund a progr</w:t>
      </w:r>
      <w:r w:rsidR="0024588D" w:rsidRPr="003A3F12">
        <w:rPr>
          <w:i/>
          <w:color w:val="5B9BD5" w:themeColor="accent1"/>
        </w:rPr>
        <w:t xml:space="preserve">am of research to evaluate and assess the </w:t>
      </w:r>
      <w:r w:rsidR="00C27FB1" w:rsidRPr="003A3F12">
        <w:rPr>
          <w:i/>
          <w:color w:val="5B9BD5" w:themeColor="accent1"/>
        </w:rPr>
        <w:t xml:space="preserve">immediate and long-term </w:t>
      </w:r>
      <w:r w:rsidR="0024588D" w:rsidRPr="003A3F12">
        <w:rPr>
          <w:i/>
          <w:color w:val="5B9BD5" w:themeColor="accent1"/>
        </w:rPr>
        <w:t xml:space="preserve">impact of </w:t>
      </w:r>
      <w:r w:rsidR="00A41ACC" w:rsidRPr="003A3F12">
        <w:rPr>
          <w:i/>
          <w:color w:val="5B9BD5" w:themeColor="accent1"/>
        </w:rPr>
        <w:t>Ballot Question 2</w:t>
      </w:r>
      <w:r w:rsidR="0024588D" w:rsidRPr="003A3F12">
        <w:rPr>
          <w:i/>
          <w:color w:val="5B9BD5" w:themeColor="accent1"/>
        </w:rPr>
        <w:t xml:space="preserve"> on marijuana use and public health in Nevada. </w:t>
      </w:r>
      <w:r w:rsidR="00F90D88" w:rsidRPr="003A3F12">
        <w:rPr>
          <w:i/>
          <w:color w:val="5B9BD5" w:themeColor="accent1"/>
        </w:rPr>
        <w:t xml:space="preserve"> </w:t>
      </w:r>
    </w:p>
    <w:p w:rsidR="00597658" w:rsidRDefault="00597658" w:rsidP="003A3F12">
      <w:pPr>
        <w:spacing w:after="0"/>
        <w:ind w:left="720"/>
        <w:jc w:val="both"/>
        <w:rPr>
          <w:i/>
          <w:color w:val="5B9BD5" w:themeColor="accent1"/>
        </w:rPr>
      </w:pPr>
    </w:p>
    <w:p w:rsidR="00597658" w:rsidRDefault="00F90D88" w:rsidP="003A3F12">
      <w:pPr>
        <w:spacing w:after="0"/>
        <w:ind w:left="720"/>
        <w:jc w:val="both"/>
        <w:rPr>
          <w:i/>
          <w:color w:val="5B9BD5" w:themeColor="accent1"/>
        </w:rPr>
      </w:pPr>
      <w:r w:rsidRPr="003A3F12">
        <w:rPr>
          <w:i/>
          <w:color w:val="5B9BD5" w:themeColor="accent1"/>
        </w:rPr>
        <w:t>This program of research and data collection should include</w:t>
      </w:r>
      <w:r w:rsidR="005646BF">
        <w:rPr>
          <w:i/>
          <w:color w:val="5B9BD5" w:themeColor="accent1"/>
        </w:rPr>
        <w:t>:</w:t>
      </w:r>
      <w:r w:rsidRPr="003A3F12">
        <w:rPr>
          <w:i/>
          <w:color w:val="5B9BD5" w:themeColor="accent1"/>
        </w:rPr>
        <w:t xml:space="preserve"> </w:t>
      </w:r>
    </w:p>
    <w:p w:rsidR="00597658" w:rsidRDefault="00F90D88" w:rsidP="003A3F12">
      <w:pPr>
        <w:spacing w:after="0"/>
        <w:ind w:left="720"/>
        <w:jc w:val="both"/>
        <w:rPr>
          <w:i/>
          <w:color w:val="5B9BD5" w:themeColor="accent1"/>
        </w:rPr>
      </w:pPr>
      <w:r w:rsidRPr="003A3F12">
        <w:rPr>
          <w:i/>
          <w:color w:val="5B9BD5" w:themeColor="accent1"/>
        </w:rPr>
        <w:t xml:space="preserve">(1) clinical and observational research, </w:t>
      </w:r>
    </w:p>
    <w:p w:rsidR="00597658" w:rsidRDefault="00F90D88" w:rsidP="003A3F12">
      <w:pPr>
        <w:spacing w:after="0"/>
        <w:ind w:left="720"/>
        <w:jc w:val="both"/>
        <w:rPr>
          <w:i/>
          <w:color w:val="5B9BD5" w:themeColor="accent1"/>
        </w:rPr>
      </w:pPr>
      <w:r w:rsidRPr="003A3F12">
        <w:rPr>
          <w:i/>
          <w:color w:val="5B9BD5" w:themeColor="accent1"/>
        </w:rPr>
        <w:t xml:space="preserve">(2) health policy and health economics research, and </w:t>
      </w:r>
    </w:p>
    <w:p w:rsidR="00EB00A0" w:rsidRPr="003A3F12" w:rsidRDefault="00F90D88" w:rsidP="003A3F12">
      <w:pPr>
        <w:spacing w:after="0"/>
        <w:ind w:left="720"/>
        <w:jc w:val="both"/>
        <w:rPr>
          <w:i/>
          <w:color w:val="5B9BD5" w:themeColor="accent1"/>
        </w:rPr>
      </w:pPr>
      <w:r w:rsidRPr="003A3F12">
        <w:rPr>
          <w:i/>
          <w:color w:val="5B9BD5" w:themeColor="accent1"/>
        </w:rPr>
        <w:t xml:space="preserve">(3) public health and public safety research </w:t>
      </w:r>
      <w:r w:rsidR="000B768A" w:rsidRPr="003A3F12">
        <w:rPr>
          <w:i/>
          <w:color w:val="5B9BD5" w:themeColor="accent1"/>
        </w:rPr>
        <w:t xml:space="preserve">undertaken </w:t>
      </w:r>
      <w:r w:rsidRPr="003A3F12">
        <w:rPr>
          <w:i/>
          <w:color w:val="5B9BD5" w:themeColor="accent1"/>
        </w:rPr>
        <w:t>by university-based researchers</w:t>
      </w:r>
      <w:r w:rsidR="00B75BB3" w:rsidRPr="003A3F12">
        <w:rPr>
          <w:i/>
          <w:color w:val="5B9BD5" w:themeColor="accent1"/>
        </w:rPr>
        <w:t xml:space="preserve"> and policy analysts</w:t>
      </w:r>
      <w:r w:rsidRPr="003A3F12">
        <w:rPr>
          <w:i/>
          <w:color w:val="5B9BD5" w:themeColor="accent1"/>
        </w:rPr>
        <w:t xml:space="preserve"> at UNR, UNLV, other institutions of higher education</w:t>
      </w:r>
      <w:r w:rsidR="00B75BB3" w:rsidRPr="003A3F12">
        <w:rPr>
          <w:i/>
          <w:color w:val="5B9BD5" w:themeColor="accent1"/>
        </w:rPr>
        <w:t xml:space="preserve"> in Nevada</w:t>
      </w:r>
      <w:r w:rsidRPr="003A3F12">
        <w:rPr>
          <w:i/>
          <w:color w:val="5B9BD5" w:themeColor="accent1"/>
        </w:rPr>
        <w:t>, and</w:t>
      </w:r>
      <w:r w:rsidR="00B75BB3" w:rsidRPr="003A3F12">
        <w:rPr>
          <w:i/>
          <w:color w:val="5B9BD5" w:themeColor="accent1"/>
        </w:rPr>
        <w:t xml:space="preserve"> policy analysts at</w:t>
      </w:r>
      <w:r w:rsidRPr="003A3F12">
        <w:rPr>
          <w:i/>
          <w:color w:val="5B9BD5" w:themeColor="accent1"/>
        </w:rPr>
        <w:t xml:space="preserve"> the State of Nevada in accordance with </w:t>
      </w:r>
      <w:r w:rsidR="00B75BB3" w:rsidRPr="003A3F12">
        <w:rPr>
          <w:i/>
          <w:color w:val="5B9BD5" w:themeColor="accent1"/>
        </w:rPr>
        <w:t xml:space="preserve">final recommendations for marijuana </w:t>
      </w:r>
      <w:r w:rsidRPr="003A3F12">
        <w:rPr>
          <w:i/>
          <w:color w:val="5B9BD5" w:themeColor="accent1"/>
        </w:rPr>
        <w:t xml:space="preserve">research contained in the National Academies of Sciences, Engineering, and Medicine’s consensus report, </w:t>
      </w:r>
      <w:r w:rsidRPr="003A3F12">
        <w:rPr>
          <w:i/>
          <w:color w:val="5B9BD5" w:themeColor="accent1"/>
          <w:u w:val="single"/>
        </w:rPr>
        <w:t>The Health Effects of Cannabis and Cannabinoids: The Current State of Evidence and Recommendations for Research</w:t>
      </w:r>
      <w:r w:rsidRPr="003A3F12">
        <w:rPr>
          <w:i/>
          <w:color w:val="5B9BD5" w:themeColor="accent1"/>
        </w:rPr>
        <w:t xml:space="preserve"> (2017).</w:t>
      </w:r>
    </w:p>
    <w:p w:rsidR="00EB00A0" w:rsidRPr="003A3F12" w:rsidRDefault="00EB00A0" w:rsidP="003A3F12">
      <w:pPr>
        <w:spacing w:after="0"/>
        <w:ind w:left="720"/>
        <w:jc w:val="both"/>
        <w:rPr>
          <w:i/>
          <w:color w:val="5B9BD5" w:themeColor="accent1"/>
        </w:rPr>
      </w:pPr>
    </w:p>
    <w:p w:rsidR="0024588D" w:rsidRPr="003A3F12" w:rsidRDefault="0024588D" w:rsidP="003A3F12">
      <w:pPr>
        <w:spacing w:after="0"/>
        <w:ind w:left="720"/>
        <w:jc w:val="both"/>
        <w:rPr>
          <w:i/>
          <w:color w:val="5B9BD5" w:themeColor="accent1"/>
        </w:rPr>
      </w:pPr>
      <w:r w:rsidRPr="003A3F12">
        <w:rPr>
          <w:i/>
          <w:color w:val="5B9BD5" w:themeColor="accent1"/>
        </w:rPr>
        <w:t xml:space="preserve">The </w:t>
      </w:r>
      <w:r w:rsidR="000B768A" w:rsidRPr="003A3F12">
        <w:rPr>
          <w:i/>
          <w:color w:val="5B9BD5" w:themeColor="accent1"/>
        </w:rPr>
        <w:t xml:space="preserve">recommended </w:t>
      </w:r>
      <w:r w:rsidR="00E93108" w:rsidRPr="003A3F12">
        <w:rPr>
          <w:i/>
          <w:color w:val="5B9BD5" w:themeColor="accent1"/>
        </w:rPr>
        <w:t>Nevada program of research on marijuana</w:t>
      </w:r>
      <w:r w:rsidR="00C03275" w:rsidRPr="003A3F12">
        <w:rPr>
          <w:i/>
          <w:color w:val="5B9BD5" w:themeColor="accent1"/>
        </w:rPr>
        <w:t xml:space="preserve"> and health</w:t>
      </w:r>
      <w:r w:rsidRPr="003A3F12">
        <w:rPr>
          <w:i/>
          <w:color w:val="5B9BD5" w:themeColor="accent1"/>
        </w:rPr>
        <w:t xml:space="preserve"> should include</w:t>
      </w:r>
      <w:r w:rsidR="00EB00A0" w:rsidRPr="003A3F12">
        <w:rPr>
          <w:i/>
          <w:color w:val="5B9BD5" w:themeColor="accent1"/>
        </w:rPr>
        <w:t xml:space="preserve"> or facilitate</w:t>
      </w:r>
      <w:r w:rsidRPr="003A3F12">
        <w:rPr>
          <w:i/>
          <w:color w:val="5B9BD5" w:themeColor="accent1"/>
        </w:rPr>
        <w:t>:</w:t>
      </w:r>
    </w:p>
    <w:p w:rsidR="0024588D" w:rsidRPr="003A3F12" w:rsidRDefault="0024588D" w:rsidP="003A3F12">
      <w:pPr>
        <w:spacing w:after="0"/>
        <w:ind w:left="720"/>
        <w:jc w:val="both"/>
        <w:rPr>
          <w:i/>
          <w:color w:val="5B9BD5" w:themeColor="accent1"/>
        </w:rPr>
      </w:pPr>
    </w:p>
    <w:p w:rsidR="00EB00A0" w:rsidRPr="003A3F12" w:rsidRDefault="0024588D" w:rsidP="003A3F12">
      <w:pPr>
        <w:pStyle w:val="ListParagraph"/>
        <w:numPr>
          <w:ilvl w:val="0"/>
          <w:numId w:val="2"/>
        </w:numPr>
        <w:spacing w:after="0"/>
        <w:jc w:val="both"/>
        <w:rPr>
          <w:i/>
          <w:color w:val="5B9BD5" w:themeColor="accent1"/>
        </w:rPr>
      </w:pPr>
      <w:r w:rsidRPr="003A3F12">
        <w:rPr>
          <w:i/>
          <w:color w:val="5B9BD5" w:themeColor="accent1"/>
        </w:rPr>
        <w:t>Establishment of baseline metrics and data on patterns of marijuana use and health impacts</w:t>
      </w:r>
      <w:r w:rsidR="0064466E" w:rsidRPr="003A3F12">
        <w:rPr>
          <w:i/>
          <w:color w:val="5B9BD5" w:themeColor="accent1"/>
        </w:rPr>
        <w:t xml:space="preserve"> in youth</w:t>
      </w:r>
      <w:r w:rsidR="00EB00A0" w:rsidRPr="003A3F12">
        <w:rPr>
          <w:i/>
          <w:color w:val="5B9BD5" w:themeColor="accent1"/>
        </w:rPr>
        <w:t xml:space="preserve"> and adult </w:t>
      </w:r>
      <w:r w:rsidRPr="003A3F12">
        <w:rPr>
          <w:i/>
          <w:color w:val="5B9BD5" w:themeColor="accent1"/>
        </w:rPr>
        <w:t>population</w:t>
      </w:r>
      <w:r w:rsidR="00FC0E46" w:rsidRPr="003A3F12">
        <w:rPr>
          <w:i/>
          <w:color w:val="5B9BD5" w:themeColor="accent1"/>
        </w:rPr>
        <w:t>s</w:t>
      </w:r>
      <w:r w:rsidR="00C03275" w:rsidRPr="003A3F12">
        <w:rPr>
          <w:i/>
          <w:color w:val="5B9BD5" w:themeColor="accent1"/>
        </w:rPr>
        <w:t xml:space="preserve"> following legalization of recreational marijuana</w:t>
      </w:r>
      <w:r w:rsidR="00EB00A0" w:rsidRPr="003A3F12">
        <w:rPr>
          <w:i/>
          <w:color w:val="5B9BD5" w:themeColor="accent1"/>
        </w:rPr>
        <w:t xml:space="preserve">, and the identification of subgroups at high risk for physiological and psychological damage in relation to patterns of use and doses of marijuana; </w:t>
      </w:r>
    </w:p>
    <w:p w:rsidR="00C22532" w:rsidRPr="003A3F12" w:rsidRDefault="00EB00A0" w:rsidP="003A3F12">
      <w:pPr>
        <w:pStyle w:val="ListParagraph"/>
        <w:numPr>
          <w:ilvl w:val="0"/>
          <w:numId w:val="2"/>
        </w:numPr>
        <w:spacing w:after="0"/>
        <w:jc w:val="both"/>
        <w:rPr>
          <w:i/>
          <w:color w:val="5B9BD5" w:themeColor="accent1"/>
        </w:rPr>
      </w:pPr>
      <w:r w:rsidRPr="003A3F12">
        <w:rPr>
          <w:i/>
          <w:color w:val="5B9BD5" w:themeColor="accent1"/>
        </w:rPr>
        <w:t xml:space="preserve">To the extent that potential health hazards are identified, </w:t>
      </w:r>
      <w:r w:rsidR="000227A6" w:rsidRPr="003A3F12">
        <w:rPr>
          <w:i/>
          <w:color w:val="5B9BD5" w:themeColor="accent1"/>
        </w:rPr>
        <w:t xml:space="preserve">evidence-based </w:t>
      </w:r>
      <w:r w:rsidRPr="003A3F12">
        <w:rPr>
          <w:i/>
          <w:color w:val="5B9BD5" w:themeColor="accent1"/>
        </w:rPr>
        <w:t xml:space="preserve">policy research </w:t>
      </w:r>
      <w:r w:rsidR="00B96A38" w:rsidRPr="003A3F12">
        <w:rPr>
          <w:i/>
          <w:color w:val="5B9BD5" w:themeColor="accent1"/>
        </w:rPr>
        <w:t xml:space="preserve">findings </w:t>
      </w:r>
      <w:r w:rsidRPr="003A3F12">
        <w:rPr>
          <w:i/>
          <w:color w:val="5B9BD5" w:themeColor="accent1"/>
        </w:rPr>
        <w:t xml:space="preserve">should </w:t>
      </w:r>
      <w:r w:rsidR="000227A6" w:rsidRPr="003A3F12">
        <w:rPr>
          <w:i/>
          <w:color w:val="5B9BD5" w:themeColor="accent1"/>
        </w:rPr>
        <w:t xml:space="preserve">be utilized to </w:t>
      </w:r>
      <w:r w:rsidRPr="003A3F12">
        <w:rPr>
          <w:i/>
          <w:color w:val="5B9BD5" w:themeColor="accent1"/>
        </w:rPr>
        <w:t xml:space="preserve">address possible safeguards and </w:t>
      </w:r>
      <w:r w:rsidR="00DF06EE" w:rsidRPr="003A3F12">
        <w:rPr>
          <w:i/>
          <w:color w:val="5B9BD5" w:themeColor="accent1"/>
        </w:rPr>
        <w:t>precautions to protect consumers</w:t>
      </w:r>
      <w:r w:rsidR="00B03736" w:rsidRPr="003A3F12">
        <w:rPr>
          <w:i/>
          <w:color w:val="5B9BD5" w:themeColor="accent1"/>
        </w:rPr>
        <w:t xml:space="preserve"> and at-risk populations</w:t>
      </w:r>
      <w:r w:rsidR="00DF06EE" w:rsidRPr="003A3F12">
        <w:rPr>
          <w:i/>
          <w:color w:val="5B9BD5" w:themeColor="accent1"/>
        </w:rPr>
        <w:t xml:space="preserve">; </w:t>
      </w:r>
    </w:p>
    <w:p w:rsidR="0024588D" w:rsidRPr="003A3F12" w:rsidRDefault="0024588D" w:rsidP="003A3F12">
      <w:pPr>
        <w:pStyle w:val="ListParagraph"/>
        <w:numPr>
          <w:ilvl w:val="0"/>
          <w:numId w:val="2"/>
        </w:numPr>
        <w:spacing w:after="0"/>
        <w:jc w:val="both"/>
        <w:rPr>
          <w:i/>
          <w:color w:val="5B9BD5" w:themeColor="accent1"/>
        </w:rPr>
      </w:pPr>
      <w:r w:rsidRPr="003A3F12">
        <w:rPr>
          <w:i/>
          <w:color w:val="5B9BD5" w:themeColor="accent1"/>
        </w:rPr>
        <w:t xml:space="preserve">Establishment of </w:t>
      </w:r>
      <w:r w:rsidR="000227A6" w:rsidRPr="003A3F12">
        <w:rPr>
          <w:i/>
          <w:color w:val="5B9BD5" w:themeColor="accent1"/>
        </w:rPr>
        <w:t>ongoing</w:t>
      </w:r>
      <w:r w:rsidR="00C03275" w:rsidRPr="003A3F12">
        <w:rPr>
          <w:i/>
          <w:color w:val="5B9BD5" w:themeColor="accent1"/>
        </w:rPr>
        <w:t>, longitudinal</w:t>
      </w:r>
      <w:r w:rsidRPr="003A3F12">
        <w:rPr>
          <w:i/>
          <w:color w:val="5B9BD5" w:themeColor="accent1"/>
        </w:rPr>
        <w:t xml:space="preserve"> research</w:t>
      </w:r>
      <w:r w:rsidR="0064466E" w:rsidRPr="003A3F12">
        <w:rPr>
          <w:i/>
          <w:color w:val="5B9BD5" w:themeColor="accent1"/>
        </w:rPr>
        <w:t xml:space="preserve"> </w:t>
      </w:r>
      <w:r w:rsidR="000227A6" w:rsidRPr="003A3F12">
        <w:rPr>
          <w:i/>
          <w:color w:val="5B9BD5" w:themeColor="accent1"/>
        </w:rPr>
        <w:t xml:space="preserve">and data collection </w:t>
      </w:r>
      <w:r w:rsidR="0064466E" w:rsidRPr="003A3F12">
        <w:rPr>
          <w:i/>
          <w:color w:val="5B9BD5" w:themeColor="accent1"/>
        </w:rPr>
        <w:t>that monitors</w:t>
      </w:r>
      <w:r w:rsidRPr="003A3F12">
        <w:rPr>
          <w:i/>
          <w:color w:val="5B9BD5" w:themeColor="accent1"/>
        </w:rPr>
        <w:t xml:space="preserve"> of patterns of marijuana</w:t>
      </w:r>
      <w:r w:rsidR="0064466E" w:rsidRPr="003A3F12">
        <w:rPr>
          <w:i/>
          <w:color w:val="5B9BD5" w:themeColor="accent1"/>
        </w:rPr>
        <w:t xml:space="preserve"> use and</w:t>
      </w:r>
      <w:r w:rsidR="00EB00A0" w:rsidRPr="003A3F12">
        <w:rPr>
          <w:i/>
          <w:color w:val="5B9BD5" w:themeColor="accent1"/>
        </w:rPr>
        <w:t xml:space="preserve"> their</w:t>
      </w:r>
      <w:r w:rsidR="0064466E" w:rsidRPr="003A3F12">
        <w:rPr>
          <w:i/>
          <w:color w:val="5B9BD5" w:themeColor="accent1"/>
        </w:rPr>
        <w:t xml:space="preserve"> health impacts </w:t>
      </w:r>
      <w:r w:rsidR="00FC0E46" w:rsidRPr="003A3F12">
        <w:rPr>
          <w:i/>
          <w:color w:val="5B9BD5" w:themeColor="accent1"/>
        </w:rPr>
        <w:t xml:space="preserve">for </w:t>
      </w:r>
      <w:r w:rsidR="000227A6" w:rsidRPr="003A3F12">
        <w:rPr>
          <w:i/>
          <w:color w:val="5B9BD5" w:themeColor="accent1"/>
        </w:rPr>
        <w:t xml:space="preserve">youth, adult, and at-risk </w:t>
      </w:r>
      <w:r w:rsidR="00FC0E46" w:rsidRPr="003A3F12">
        <w:rPr>
          <w:i/>
          <w:color w:val="5B9BD5" w:themeColor="accent1"/>
        </w:rPr>
        <w:t>populations</w:t>
      </w:r>
      <w:r w:rsidR="0064466E" w:rsidRPr="003A3F12">
        <w:rPr>
          <w:i/>
          <w:color w:val="5B9BD5" w:themeColor="accent1"/>
        </w:rPr>
        <w:t xml:space="preserve">; </w:t>
      </w:r>
    </w:p>
    <w:p w:rsidR="000B768A" w:rsidRPr="003A3F12" w:rsidRDefault="000B768A" w:rsidP="003A3F12">
      <w:pPr>
        <w:pStyle w:val="ListParagraph"/>
        <w:numPr>
          <w:ilvl w:val="0"/>
          <w:numId w:val="2"/>
        </w:numPr>
        <w:jc w:val="both"/>
        <w:rPr>
          <w:i/>
          <w:color w:val="5B9BD5" w:themeColor="accent1"/>
        </w:rPr>
      </w:pPr>
      <w:r w:rsidRPr="003A3F12">
        <w:rPr>
          <w:i/>
          <w:color w:val="5B9BD5" w:themeColor="accent1"/>
        </w:rPr>
        <w:t xml:space="preserve">Establishment of ongoing research and data collection that monitors of patterns of health care utilization and treatment costs associated with changes in marijuana </w:t>
      </w:r>
      <w:r w:rsidR="00A41ACC" w:rsidRPr="003A3F12">
        <w:rPr>
          <w:i/>
          <w:color w:val="5B9BD5" w:themeColor="accent1"/>
        </w:rPr>
        <w:t>co</w:t>
      </w:r>
      <w:r w:rsidR="00C03275" w:rsidRPr="003A3F12">
        <w:rPr>
          <w:i/>
          <w:color w:val="5B9BD5" w:themeColor="accent1"/>
        </w:rPr>
        <w:t>nsumption</w:t>
      </w:r>
      <w:r w:rsidRPr="003A3F12">
        <w:rPr>
          <w:i/>
          <w:color w:val="5B9BD5" w:themeColor="accent1"/>
        </w:rPr>
        <w:t xml:space="preserve">; </w:t>
      </w:r>
    </w:p>
    <w:p w:rsidR="0064466E" w:rsidRPr="003A3F12" w:rsidRDefault="00C03275" w:rsidP="003A3F12">
      <w:pPr>
        <w:pStyle w:val="ListParagraph"/>
        <w:numPr>
          <w:ilvl w:val="0"/>
          <w:numId w:val="2"/>
        </w:numPr>
        <w:spacing w:after="0"/>
        <w:jc w:val="both"/>
        <w:rPr>
          <w:i/>
          <w:color w:val="5B9BD5" w:themeColor="accent1"/>
        </w:rPr>
      </w:pPr>
      <w:r w:rsidRPr="003A3F12">
        <w:rPr>
          <w:i/>
          <w:color w:val="5B9BD5" w:themeColor="accent1"/>
        </w:rPr>
        <w:lastRenderedPageBreak/>
        <w:t>Establishment of a</w:t>
      </w:r>
      <w:r w:rsidR="0064466E" w:rsidRPr="003A3F12">
        <w:rPr>
          <w:i/>
          <w:color w:val="5B9BD5" w:themeColor="accent1"/>
        </w:rPr>
        <w:t xml:space="preserve">nnual reporting requirements of data collection and research findings </w:t>
      </w:r>
      <w:r w:rsidR="00FC0E46" w:rsidRPr="003A3F12">
        <w:rPr>
          <w:i/>
          <w:color w:val="5B9BD5" w:themeColor="accent1"/>
        </w:rPr>
        <w:t xml:space="preserve">to inform policy development </w:t>
      </w:r>
      <w:r w:rsidR="00EA7DEA" w:rsidRPr="003A3F12">
        <w:rPr>
          <w:i/>
          <w:color w:val="5B9BD5" w:themeColor="accent1"/>
        </w:rPr>
        <w:t xml:space="preserve">for </w:t>
      </w:r>
      <w:r w:rsidR="00FC0E46" w:rsidRPr="003A3F12">
        <w:rPr>
          <w:i/>
          <w:color w:val="5B9BD5" w:themeColor="accent1"/>
        </w:rPr>
        <w:t>local and state agencies</w:t>
      </w:r>
      <w:r w:rsidR="00EA7DEA" w:rsidRPr="003A3F12">
        <w:rPr>
          <w:i/>
          <w:color w:val="5B9BD5" w:themeColor="accent1"/>
        </w:rPr>
        <w:t xml:space="preserve"> and authorities</w:t>
      </w:r>
      <w:r w:rsidR="00FC0E46" w:rsidRPr="003A3F12">
        <w:rPr>
          <w:i/>
          <w:color w:val="5B9BD5" w:themeColor="accent1"/>
        </w:rPr>
        <w:t xml:space="preserve"> charged with promoting and protecting the public’</w:t>
      </w:r>
      <w:r w:rsidR="00737F9F" w:rsidRPr="003A3F12">
        <w:rPr>
          <w:i/>
          <w:color w:val="5B9BD5" w:themeColor="accent1"/>
        </w:rPr>
        <w:t xml:space="preserve">s health; </w:t>
      </w:r>
      <w:r w:rsidR="00FC0E46" w:rsidRPr="003A3F12">
        <w:rPr>
          <w:i/>
          <w:color w:val="5B9BD5" w:themeColor="accent1"/>
        </w:rPr>
        <w:t xml:space="preserve"> </w:t>
      </w:r>
    </w:p>
    <w:p w:rsidR="00BD62E5" w:rsidRPr="003A3F12" w:rsidRDefault="00B96A38" w:rsidP="003A3F12">
      <w:pPr>
        <w:pStyle w:val="ListParagraph"/>
        <w:numPr>
          <w:ilvl w:val="0"/>
          <w:numId w:val="2"/>
        </w:numPr>
        <w:spacing w:after="0"/>
        <w:jc w:val="both"/>
        <w:rPr>
          <w:i/>
          <w:color w:val="5B9BD5" w:themeColor="accent1"/>
        </w:rPr>
      </w:pPr>
      <w:r w:rsidRPr="003A3F12">
        <w:rPr>
          <w:i/>
          <w:color w:val="5B9BD5" w:themeColor="accent1"/>
        </w:rPr>
        <w:t>U</w:t>
      </w:r>
      <w:r w:rsidR="00BD62E5" w:rsidRPr="003A3F12">
        <w:rPr>
          <w:i/>
          <w:color w:val="5B9BD5" w:themeColor="accent1"/>
        </w:rPr>
        <w:t>se of Nevada-cultivated marijuana for research</w:t>
      </w:r>
      <w:r w:rsidR="00DF06EE" w:rsidRPr="003A3F12">
        <w:rPr>
          <w:i/>
          <w:color w:val="5B9BD5" w:themeColor="accent1"/>
        </w:rPr>
        <w:t xml:space="preserve"> on the therapeutic effects and other </w:t>
      </w:r>
      <w:r w:rsidR="00C03275" w:rsidRPr="003A3F12">
        <w:rPr>
          <w:i/>
          <w:color w:val="5B9BD5" w:themeColor="accent1"/>
        </w:rPr>
        <w:t xml:space="preserve">health </w:t>
      </w:r>
      <w:r w:rsidR="00DF06EE" w:rsidRPr="003A3F12">
        <w:rPr>
          <w:i/>
          <w:color w:val="5B9BD5" w:themeColor="accent1"/>
        </w:rPr>
        <w:t>effects of marijuana</w:t>
      </w:r>
      <w:r w:rsidRPr="003A3F12">
        <w:rPr>
          <w:i/>
          <w:color w:val="5B9BD5" w:themeColor="accent1"/>
        </w:rPr>
        <w:t xml:space="preserve"> on human health and well-being</w:t>
      </w:r>
      <w:r w:rsidR="00DF06EE" w:rsidRPr="003A3F12">
        <w:rPr>
          <w:i/>
          <w:color w:val="5B9BD5" w:themeColor="accent1"/>
        </w:rPr>
        <w:t xml:space="preserve">; </w:t>
      </w:r>
    </w:p>
    <w:p w:rsidR="00597658" w:rsidRDefault="000756EF" w:rsidP="00597658">
      <w:pPr>
        <w:pStyle w:val="ListParagraph"/>
        <w:numPr>
          <w:ilvl w:val="0"/>
          <w:numId w:val="2"/>
        </w:numPr>
        <w:spacing w:after="0"/>
        <w:jc w:val="both"/>
        <w:rPr>
          <w:i/>
          <w:color w:val="5B9BD5" w:themeColor="accent1"/>
        </w:rPr>
      </w:pPr>
      <w:r w:rsidRPr="003A3F12">
        <w:rPr>
          <w:i/>
          <w:color w:val="5B9BD5" w:themeColor="accent1"/>
        </w:rPr>
        <w:t>Establish</w:t>
      </w:r>
      <w:r w:rsidR="00DF06EE" w:rsidRPr="003A3F12">
        <w:rPr>
          <w:i/>
          <w:color w:val="5B9BD5" w:themeColor="accent1"/>
        </w:rPr>
        <w:t>ment of</w:t>
      </w:r>
      <w:r w:rsidRPr="003A3F12">
        <w:rPr>
          <w:i/>
          <w:color w:val="5B9BD5" w:themeColor="accent1"/>
        </w:rPr>
        <w:t xml:space="preserve"> a medical database for workers in the marijuana cultivation industry </w:t>
      </w:r>
      <w:r w:rsidR="00C03275" w:rsidRPr="003A3F12">
        <w:rPr>
          <w:i/>
          <w:color w:val="5B9BD5" w:themeColor="accent1"/>
        </w:rPr>
        <w:t xml:space="preserve">to ensure occupational health and safety, </w:t>
      </w:r>
      <w:r w:rsidRPr="003A3F12">
        <w:rPr>
          <w:i/>
          <w:color w:val="5B9BD5" w:themeColor="accent1"/>
        </w:rPr>
        <w:t>including baseline medical testing</w:t>
      </w:r>
      <w:r w:rsidR="00B96A38" w:rsidRPr="003A3F12">
        <w:rPr>
          <w:i/>
          <w:color w:val="5B9BD5" w:themeColor="accent1"/>
        </w:rPr>
        <w:t xml:space="preserve">; and </w:t>
      </w:r>
    </w:p>
    <w:p w:rsidR="00DF06EE" w:rsidRPr="00597658" w:rsidRDefault="00DF06EE" w:rsidP="00597658">
      <w:pPr>
        <w:pStyle w:val="ListParagraph"/>
        <w:numPr>
          <w:ilvl w:val="0"/>
          <w:numId w:val="2"/>
        </w:numPr>
        <w:spacing w:after="0"/>
        <w:jc w:val="both"/>
        <w:rPr>
          <w:i/>
          <w:color w:val="5B9BD5" w:themeColor="accent1"/>
        </w:rPr>
      </w:pPr>
      <w:r w:rsidRPr="00597658">
        <w:rPr>
          <w:i/>
          <w:color w:val="5B9BD5" w:themeColor="accent1"/>
        </w:rPr>
        <w:t xml:space="preserve">Funding and staffing commensurate with the establishment </w:t>
      </w:r>
      <w:r w:rsidR="00C03275" w:rsidRPr="00597658">
        <w:rPr>
          <w:i/>
          <w:color w:val="5B9BD5" w:themeColor="accent1"/>
        </w:rPr>
        <w:t xml:space="preserve">and operation </w:t>
      </w:r>
      <w:r w:rsidR="00F924E9" w:rsidRPr="00597658">
        <w:rPr>
          <w:i/>
          <w:color w:val="5B9BD5" w:themeColor="accent1"/>
        </w:rPr>
        <w:t>of a</w:t>
      </w:r>
      <w:r w:rsidR="00C03275" w:rsidRPr="00597658">
        <w:rPr>
          <w:i/>
          <w:color w:val="5B9BD5" w:themeColor="accent1"/>
        </w:rPr>
        <w:t>n effective research program on marijuana and health</w:t>
      </w:r>
      <w:r w:rsidR="00F924E9" w:rsidRPr="00597658">
        <w:rPr>
          <w:i/>
          <w:color w:val="5B9BD5" w:themeColor="accent1"/>
        </w:rPr>
        <w:t xml:space="preserve"> needed to monitor</w:t>
      </w:r>
      <w:r w:rsidR="00C27FB1" w:rsidRPr="00597658">
        <w:rPr>
          <w:i/>
          <w:color w:val="5B9BD5" w:themeColor="accent1"/>
        </w:rPr>
        <w:t xml:space="preserve"> and assure</w:t>
      </w:r>
      <w:r w:rsidRPr="00597658">
        <w:rPr>
          <w:i/>
          <w:color w:val="5B9BD5" w:themeColor="accent1"/>
        </w:rPr>
        <w:t xml:space="preserve"> public health and safety</w:t>
      </w:r>
      <w:r w:rsidR="00C27FB1" w:rsidRPr="00597658">
        <w:rPr>
          <w:i/>
          <w:color w:val="5B9BD5" w:themeColor="accent1"/>
        </w:rPr>
        <w:t xml:space="preserve"> following </w:t>
      </w:r>
      <w:r w:rsidR="00F924E9" w:rsidRPr="00597658">
        <w:rPr>
          <w:i/>
          <w:color w:val="5B9BD5" w:themeColor="accent1"/>
        </w:rPr>
        <w:t xml:space="preserve">marijuana </w:t>
      </w:r>
      <w:r w:rsidRPr="00597658">
        <w:rPr>
          <w:i/>
          <w:color w:val="5B9BD5" w:themeColor="accent1"/>
        </w:rPr>
        <w:t xml:space="preserve">legalization in Nevada.  </w:t>
      </w:r>
    </w:p>
    <w:p w:rsidR="00DF06EE" w:rsidRPr="003110FB" w:rsidRDefault="00DF06EE" w:rsidP="00822D11">
      <w:pPr>
        <w:pStyle w:val="ListParagraph"/>
        <w:spacing w:after="0"/>
        <w:ind w:left="1440"/>
      </w:pPr>
    </w:p>
    <w:p w:rsidR="00E9081E" w:rsidRPr="003110FB" w:rsidRDefault="00DC4C91" w:rsidP="00E9081E">
      <w:pPr>
        <w:pStyle w:val="ListParagraph"/>
        <w:numPr>
          <w:ilvl w:val="0"/>
          <w:numId w:val="1"/>
        </w:numPr>
        <w:spacing w:after="0"/>
      </w:pPr>
      <w:r>
        <w:t>Which guiding p</w:t>
      </w:r>
      <w:r w:rsidR="00E9081E" w:rsidRPr="003110FB">
        <w:t>rinciple(s) does this recommendation support?</w:t>
      </w:r>
    </w:p>
    <w:p w:rsidR="00E9081E" w:rsidRPr="003110FB" w:rsidRDefault="00E9081E" w:rsidP="00E9081E">
      <w:pPr>
        <w:spacing w:after="0"/>
      </w:pPr>
    </w:p>
    <w:p w:rsidR="00E9081E" w:rsidRPr="003A3F12" w:rsidRDefault="006E5FED" w:rsidP="006E5FED">
      <w:pPr>
        <w:spacing w:after="0"/>
        <w:ind w:left="720"/>
        <w:rPr>
          <w:i/>
          <w:color w:val="5B9BD5" w:themeColor="accent1"/>
        </w:rPr>
      </w:pPr>
      <w:r w:rsidRPr="003A3F12">
        <w:rPr>
          <w:i/>
          <w:color w:val="5B9BD5" w:themeColor="accent1"/>
        </w:rPr>
        <w:t xml:space="preserve">Guiding Principle 1 – Promote the health, safety, and well-being of Nevada’s communities. </w:t>
      </w:r>
    </w:p>
    <w:p w:rsidR="00E9081E" w:rsidRPr="003110FB" w:rsidRDefault="00E9081E" w:rsidP="00E9081E">
      <w:pPr>
        <w:spacing w:after="0"/>
      </w:pPr>
    </w:p>
    <w:p w:rsidR="00E9081E" w:rsidRPr="003110FB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 xml:space="preserve">What provision(s) of Question 2 does this recommendation apply to?  </w:t>
      </w:r>
    </w:p>
    <w:p w:rsidR="00E9081E" w:rsidRPr="003110FB" w:rsidRDefault="00E9081E" w:rsidP="00E9081E">
      <w:pPr>
        <w:pStyle w:val="ListParagraph"/>
        <w:spacing w:after="0"/>
      </w:pPr>
    </w:p>
    <w:p w:rsidR="00E9081E" w:rsidRPr="003A3F12" w:rsidRDefault="00FC0E46" w:rsidP="00E9081E">
      <w:pPr>
        <w:pStyle w:val="ListParagraph"/>
        <w:spacing w:after="0"/>
        <w:rPr>
          <w:i/>
          <w:color w:val="5B9BD5" w:themeColor="accent1"/>
        </w:rPr>
      </w:pPr>
      <w:r w:rsidRPr="003A3F12">
        <w:rPr>
          <w:i/>
          <w:color w:val="5B9BD5" w:themeColor="accent1"/>
        </w:rPr>
        <w:t xml:space="preserve">Question 2 does not address the need for </w:t>
      </w:r>
      <w:r w:rsidR="00CE14B8" w:rsidRPr="003A3F12">
        <w:rPr>
          <w:i/>
          <w:color w:val="5B9BD5" w:themeColor="accent1"/>
        </w:rPr>
        <w:t>public health monitoring and surveillance, or a mechanism for funding this type of ongoing research and evaluation</w:t>
      </w:r>
      <w:r w:rsidRPr="003A3F12">
        <w:rPr>
          <w:i/>
          <w:color w:val="5B9BD5" w:themeColor="accent1"/>
        </w:rPr>
        <w:t xml:space="preserve">. </w:t>
      </w:r>
    </w:p>
    <w:p w:rsidR="00E9081E" w:rsidRPr="003110FB" w:rsidRDefault="00E9081E" w:rsidP="00E9081E">
      <w:pPr>
        <w:pStyle w:val="ListParagraph"/>
        <w:spacing w:after="0"/>
      </w:pPr>
    </w:p>
    <w:p w:rsidR="007A4A8C" w:rsidRPr="003110FB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</w:p>
    <w:p w:rsidR="001B0ADC" w:rsidRPr="003110FB" w:rsidRDefault="001B0ADC" w:rsidP="001B0ADC">
      <w:pPr>
        <w:spacing w:after="0"/>
      </w:pPr>
    </w:p>
    <w:p w:rsidR="00A94D1C" w:rsidRPr="003A3F12" w:rsidRDefault="00C22532" w:rsidP="00C22532">
      <w:pPr>
        <w:spacing w:after="0"/>
        <w:ind w:left="720"/>
        <w:rPr>
          <w:i/>
          <w:color w:val="5B9BD5" w:themeColor="accent1"/>
        </w:rPr>
      </w:pPr>
      <w:r w:rsidRPr="003A3F12">
        <w:rPr>
          <w:i/>
          <w:color w:val="5B9BD5" w:themeColor="accent1"/>
        </w:rPr>
        <w:t>Question 2 does not establish a program</w:t>
      </w:r>
      <w:r w:rsidR="00737F9F" w:rsidRPr="003A3F12">
        <w:rPr>
          <w:i/>
          <w:color w:val="5B9BD5" w:themeColor="accent1"/>
        </w:rPr>
        <w:t xml:space="preserve"> or a funding mechanism</w:t>
      </w:r>
      <w:r w:rsidRPr="003A3F12">
        <w:rPr>
          <w:i/>
          <w:color w:val="5B9BD5" w:themeColor="accent1"/>
        </w:rPr>
        <w:t xml:space="preserve"> for establishing baseline data or a program of research to evaluate patterns of marijuana use or the impact of marijuana use on population health in Nevada. </w:t>
      </w:r>
    </w:p>
    <w:p w:rsidR="00A94D1C" w:rsidRPr="003110FB" w:rsidRDefault="00A94D1C" w:rsidP="00A94D1C">
      <w:pPr>
        <w:spacing w:after="0"/>
        <w:ind w:left="720"/>
      </w:pPr>
    </w:p>
    <w:p w:rsidR="001B0ADC" w:rsidRPr="003110FB" w:rsidRDefault="001B0ADC" w:rsidP="001B0ADC">
      <w:pPr>
        <w:pStyle w:val="ListParagraph"/>
        <w:numPr>
          <w:ilvl w:val="0"/>
          <w:numId w:val="1"/>
        </w:numPr>
        <w:spacing w:after="0"/>
      </w:pPr>
      <w:r w:rsidRPr="003110FB">
        <w:t>Was there dissent in the group regarding this recommendation?  If yes, please provide a summary of the dissenting opinion regarding the recommendation.</w:t>
      </w:r>
    </w:p>
    <w:p w:rsidR="00E9081E" w:rsidRPr="003110FB" w:rsidRDefault="00E9081E" w:rsidP="00E9081E">
      <w:pPr>
        <w:spacing w:after="0"/>
      </w:pPr>
    </w:p>
    <w:p w:rsidR="00E9081E" w:rsidRPr="003A3F12" w:rsidRDefault="00FC0E46" w:rsidP="00A94D1C">
      <w:pPr>
        <w:spacing w:after="0"/>
        <w:ind w:left="720"/>
        <w:rPr>
          <w:i/>
          <w:color w:val="5B9BD5" w:themeColor="accent1"/>
        </w:rPr>
      </w:pPr>
      <w:r w:rsidRPr="003A3F12">
        <w:rPr>
          <w:i/>
          <w:color w:val="5B9BD5" w:themeColor="accent1"/>
        </w:rPr>
        <w:t>No</w:t>
      </w:r>
      <w:r w:rsidR="003A3F12" w:rsidRPr="003A3F12">
        <w:rPr>
          <w:i/>
          <w:color w:val="5B9BD5" w:themeColor="accent1"/>
        </w:rPr>
        <w:t xml:space="preserve"> dissent</w:t>
      </w:r>
      <w:r w:rsidRPr="003A3F12">
        <w:rPr>
          <w:i/>
          <w:color w:val="5B9BD5" w:themeColor="accent1"/>
        </w:rPr>
        <w:t xml:space="preserve">. </w:t>
      </w:r>
    </w:p>
    <w:p w:rsidR="00E9081E" w:rsidRPr="003110FB" w:rsidRDefault="00E9081E" w:rsidP="00E9081E">
      <w:pPr>
        <w:spacing w:after="0"/>
      </w:pPr>
    </w:p>
    <w:p w:rsidR="00E9081E" w:rsidRPr="003110FB" w:rsidRDefault="00E9081E" w:rsidP="007A4A8C">
      <w:pPr>
        <w:pStyle w:val="ListParagraph"/>
        <w:numPr>
          <w:ilvl w:val="0"/>
          <w:numId w:val="1"/>
        </w:numPr>
        <w:spacing w:after="0"/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:rsidR="00E9081E" w:rsidRPr="003110FB" w:rsidRDefault="00E9081E" w:rsidP="00E9081E">
      <w:pPr>
        <w:pStyle w:val="ListParagraph"/>
        <w:spacing w:after="0"/>
      </w:pPr>
    </w:p>
    <w:p w:rsidR="00E9081E" w:rsidRPr="003A3F12" w:rsidRDefault="00737F9F" w:rsidP="00E9081E">
      <w:pPr>
        <w:pStyle w:val="ListParagraph"/>
        <w:spacing w:after="0"/>
        <w:rPr>
          <w:i/>
          <w:color w:val="5B9BD5" w:themeColor="accent1"/>
        </w:rPr>
      </w:pPr>
      <w:r w:rsidRPr="003A3F12">
        <w:rPr>
          <w:i/>
          <w:color w:val="5B9BD5" w:themeColor="accent1"/>
        </w:rPr>
        <w:t xml:space="preserve">Developing an explicit dedication of retail tax revenue, since Question 2 does not provide such revenue for public health monitoring and surveillance. </w:t>
      </w:r>
    </w:p>
    <w:p w:rsidR="00E9081E" w:rsidRPr="003110FB" w:rsidRDefault="00E9081E" w:rsidP="00E9081E">
      <w:pPr>
        <w:pStyle w:val="ListParagraph"/>
        <w:spacing w:after="0"/>
      </w:pPr>
    </w:p>
    <w:p w:rsidR="00C8133A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 xml:space="preserve">Additional information (cost of implementation, priority according to the recommendations, </w:t>
      </w:r>
      <w:proofErr w:type="spellStart"/>
      <w:r w:rsidRPr="003110FB">
        <w:t>etc</w:t>
      </w:r>
      <w:proofErr w:type="spellEnd"/>
      <w:r w:rsidRPr="003110FB">
        <w:t>)</w:t>
      </w:r>
      <w:r w:rsidR="00B70E4E" w:rsidRPr="003110FB">
        <w:t>.</w:t>
      </w:r>
      <w:r w:rsidR="008B2D40">
        <w:t xml:space="preserve">   </w:t>
      </w:r>
    </w:p>
    <w:p w:rsidR="00C8133A" w:rsidRDefault="00C8133A" w:rsidP="00822D11">
      <w:pPr>
        <w:pStyle w:val="ListParagraph"/>
        <w:spacing w:after="0"/>
      </w:pPr>
    </w:p>
    <w:p w:rsidR="00753FA6" w:rsidRDefault="008B2D40" w:rsidP="00597658">
      <w:pPr>
        <w:pStyle w:val="ListParagraph"/>
        <w:spacing w:after="0"/>
      </w:pPr>
      <w:r w:rsidRPr="003A3F12">
        <w:rPr>
          <w:i/>
          <w:color w:val="5B9BD5" w:themeColor="accent1"/>
        </w:rPr>
        <w:t>Costs may be incurred by industry if medical evaluations are mandated for workers in the cultivation sector</w:t>
      </w:r>
      <w:r w:rsidR="00C8133A" w:rsidRPr="003A3F12">
        <w:rPr>
          <w:i/>
          <w:color w:val="5B9BD5" w:themeColor="accent1"/>
        </w:rPr>
        <w:t>.</w:t>
      </w:r>
    </w:p>
    <w:p w:rsidR="00CE14B8" w:rsidRPr="003110FB" w:rsidRDefault="00CE14B8" w:rsidP="00CE14B8">
      <w:pPr>
        <w:spacing w:after="0"/>
        <w:ind w:left="720"/>
      </w:pPr>
    </w:p>
    <w:p w:rsidR="00CC30A8" w:rsidRPr="003110FB" w:rsidRDefault="00CC30A8" w:rsidP="007A4A8C">
      <w:pPr>
        <w:spacing w:after="0"/>
      </w:pPr>
    </w:p>
    <w:sectPr w:rsidR="00CC30A8" w:rsidRPr="003110FB" w:rsidSect="00F3108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B7" w:rsidRDefault="000F4CB7" w:rsidP="00391997">
      <w:pPr>
        <w:spacing w:after="0" w:line="240" w:lineRule="auto"/>
      </w:pPr>
      <w:r>
        <w:separator/>
      </w:r>
    </w:p>
  </w:endnote>
  <w:endnote w:type="continuationSeparator" w:id="0">
    <w:p w:rsidR="000F4CB7" w:rsidRDefault="000F4CB7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822" w:rsidRPr="00F43822" w:rsidRDefault="00FD3F0C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-36831</wp:posOffset>
              </wp:positionV>
              <wp:extent cx="59436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EC362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" o:allowincell="f" strokecolor="navy" strokeweight="1pt"/>
          </w:pict>
        </mc:Fallback>
      </mc:AlternateContent>
    </w:r>
    <w:r w:rsidR="003A3F12">
      <w:rPr>
        <w:rFonts w:ascii="Calibri" w:eastAsia="Times New Roman" w:hAnsi="Calibri" w:cs="Times New Roman"/>
        <w:b/>
        <w:i/>
        <w:color w:val="3737A5"/>
        <w:sz w:val="16"/>
        <w:szCs w:val="16"/>
      </w:rPr>
      <w:t>Research - Recommendation</w:t>
    </w:r>
    <w:r w:rsidR="00F43822"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F43822"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E7349F">
      <w:rPr>
        <w:rFonts w:ascii="Calibri" w:eastAsia="Times New Roman" w:hAnsi="Calibri" w:cs="Times New Roman"/>
        <w:bCs/>
        <w:i/>
        <w:color w:val="3737A5"/>
        <w:sz w:val="16"/>
        <w:szCs w:val="16"/>
      </w:rPr>
      <w:t>May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 xml:space="preserve"> </w:t>
    </w:r>
    <w:r w:rsidR="00E7349F">
      <w:rPr>
        <w:rFonts w:ascii="Calibri" w:eastAsia="Times New Roman" w:hAnsi="Calibri" w:cs="Times New Roman"/>
        <w:bCs/>
        <w:i/>
        <w:color w:val="3737A5"/>
        <w:sz w:val="16"/>
        <w:szCs w:val="16"/>
      </w:rPr>
      <w:t>1</w:t>
    </w:r>
    <w:r w:rsidR="003A3F12">
      <w:rPr>
        <w:rFonts w:ascii="Calibri" w:eastAsia="Times New Roman" w:hAnsi="Calibri" w:cs="Times New Roman"/>
        <w:bCs/>
        <w:i/>
        <w:color w:val="3737A5"/>
        <w:sz w:val="16"/>
        <w:szCs w:val="16"/>
      </w:rPr>
      <w:t>2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:rsidR="00F43822" w:rsidRDefault="00F4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B7" w:rsidRDefault="000F4CB7" w:rsidP="00391997">
      <w:pPr>
        <w:spacing w:after="0" w:line="240" w:lineRule="auto"/>
      </w:pPr>
      <w:r>
        <w:separator/>
      </w:r>
    </w:p>
  </w:footnote>
  <w:footnote w:type="continuationSeparator" w:id="0">
    <w:p w:rsidR="000F4CB7" w:rsidRDefault="000F4CB7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822" w:rsidRPr="00F43822" w:rsidRDefault="006E5FED" w:rsidP="008313F9">
    <w:pPr>
      <w:pStyle w:val="Heading2"/>
      <w:ind w:left="0"/>
      <w:jc w:val="center"/>
      <w:rPr>
        <w:sz w:val="22"/>
        <w:szCs w:val="22"/>
      </w:rPr>
    </w:pPr>
    <w:r>
      <w:rPr>
        <w:sz w:val="22"/>
        <w:szCs w:val="22"/>
      </w:rPr>
      <w:t xml:space="preserve">Research – Recommendation </w:t>
    </w:r>
  </w:p>
  <w:p w:rsidR="00391997" w:rsidRDefault="008313F9" w:rsidP="008313F9">
    <w:pPr>
      <w:pStyle w:val="Header"/>
      <w:jc w:val="center"/>
    </w:pPr>
    <w:r>
      <w:rPr>
        <w:noProof/>
      </w:rPr>
      <w:drawing>
        <wp:inline distT="0" distB="0" distL="0" distR="0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26AA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35"/>
    <w:multiLevelType w:val="hybridMultilevel"/>
    <w:tmpl w:val="912A7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E2"/>
    <w:rsid w:val="00002F6E"/>
    <w:rsid w:val="000227A6"/>
    <w:rsid w:val="00060468"/>
    <w:rsid w:val="000756EF"/>
    <w:rsid w:val="000A61D0"/>
    <w:rsid w:val="000B01A4"/>
    <w:rsid w:val="000B768A"/>
    <w:rsid w:val="000E2F0E"/>
    <w:rsid w:val="000F4CB7"/>
    <w:rsid w:val="00114EF2"/>
    <w:rsid w:val="001866F9"/>
    <w:rsid w:val="001B0ADC"/>
    <w:rsid w:val="001B10FF"/>
    <w:rsid w:val="00202E4C"/>
    <w:rsid w:val="002357BA"/>
    <w:rsid w:val="0023729A"/>
    <w:rsid w:val="0024588D"/>
    <w:rsid w:val="00261AA6"/>
    <w:rsid w:val="002A0249"/>
    <w:rsid w:val="002F5633"/>
    <w:rsid w:val="003110FB"/>
    <w:rsid w:val="00391997"/>
    <w:rsid w:val="003A3F12"/>
    <w:rsid w:val="003A6DD3"/>
    <w:rsid w:val="004039AB"/>
    <w:rsid w:val="00435662"/>
    <w:rsid w:val="00442A3F"/>
    <w:rsid w:val="005646BF"/>
    <w:rsid w:val="00565923"/>
    <w:rsid w:val="00597658"/>
    <w:rsid w:val="005E102D"/>
    <w:rsid w:val="0064466E"/>
    <w:rsid w:val="006B0A7E"/>
    <w:rsid w:val="006D4662"/>
    <w:rsid w:val="006E5FED"/>
    <w:rsid w:val="00700DCA"/>
    <w:rsid w:val="00737F9F"/>
    <w:rsid w:val="00753FA6"/>
    <w:rsid w:val="007746E2"/>
    <w:rsid w:val="00774894"/>
    <w:rsid w:val="007765FD"/>
    <w:rsid w:val="007A4A8C"/>
    <w:rsid w:val="007B4F9A"/>
    <w:rsid w:val="007D5C57"/>
    <w:rsid w:val="00822D11"/>
    <w:rsid w:val="008313F9"/>
    <w:rsid w:val="00882EE9"/>
    <w:rsid w:val="008B2D40"/>
    <w:rsid w:val="008D5094"/>
    <w:rsid w:val="008D5B4F"/>
    <w:rsid w:val="008F0634"/>
    <w:rsid w:val="009201F4"/>
    <w:rsid w:val="009264B2"/>
    <w:rsid w:val="00957E83"/>
    <w:rsid w:val="00961D8A"/>
    <w:rsid w:val="009805E6"/>
    <w:rsid w:val="00996A51"/>
    <w:rsid w:val="009D1938"/>
    <w:rsid w:val="00A312E6"/>
    <w:rsid w:val="00A41ACC"/>
    <w:rsid w:val="00A65F54"/>
    <w:rsid w:val="00A94D1C"/>
    <w:rsid w:val="00AB71F7"/>
    <w:rsid w:val="00B03736"/>
    <w:rsid w:val="00B11C15"/>
    <w:rsid w:val="00B70E4E"/>
    <w:rsid w:val="00B75BB3"/>
    <w:rsid w:val="00B96A38"/>
    <w:rsid w:val="00BC0B03"/>
    <w:rsid w:val="00BC0F10"/>
    <w:rsid w:val="00BD62E5"/>
    <w:rsid w:val="00BF6BBC"/>
    <w:rsid w:val="00C03275"/>
    <w:rsid w:val="00C22532"/>
    <w:rsid w:val="00C27FB1"/>
    <w:rsid w:val="00C8133A"/>
    <w:rsid w:val="00CC30A8"/>
    <w:rsid w:val="00CE14B8"/>
    <w:rsid w:val="00D22E65"/>
    <w:rsid w:val="00D926ED"/>
    <w:rsid w:val="00DA287B"/>
    <w:rsid w:val="00DC4C91"/>
    <w:rsid w:val="00DD1A10"/>
    <w:rsid w:val="00DE0ABD"/>
    <w:rsid w:val="00DF06EE"/>
    <w:rsid w:val="00DF7D22"/>
    <w:rsid w:val="00E372AD"/>
    <w:rsid w:val="00E7349F"/>
    <w:rsid w:val="00E9081E"/>
    <w:rsid w:val="00E93108"/>
    <w:rsid w:val="00E96CEA"/>
    <w:rsid w:val="00EA7DEA"/>
    <w:rsid w:val="00EB00A0"/>
    <w:rsid w:val="00EC03A5"/>
    <w:rsid w:val="00EC7F84"/>
    <w:rsid w:val="00F046BC"/>
    <w:rsid w:val="00F27CF2"/>
    <w:rsid w:val="00F3108D"/>
    <w:rsid w:val="00F33600"/>
    <w:rsid w:val="00F43822"/>
    <w:rsid w:val="00F90D88"/>
    <w:rsid w:val="00F924E9"/>
    <w:rsid w:val="00FC0E46"/>
    <w:rsid w:val="00FC1FA5"/>
    <w:rsid w:val="00FD3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B11473-C2F3-4F6F-9BC0-B7158BE8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2A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6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7237A-EE34-4372-868B-8C0A064E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mkretch@quantummark.com</cp:lastModifiedBy>
  <cp:revision>12</cp:revision>
  <cp:lastPrinted>2017-04-19T23:51:00Z</cp:lastPrinted>
  <dcterms:created xsi:type="dcterms:W3CDTF">2017-04-20T18:56:00Z</dcterms:created>
  <dcterms:modified xsi:type="dcterms:W3CDTF">2017-04-20T23:53:00Z</dcterms:modified>
</cp:coreProperties>
</file>